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5165" w:rsidRPr="0097161F" w:rsidRDefault="00221F1B" w:rsidP="00705165">
      <w:pPr>
        <w:pStyle w:val="Intestazione"/>
        <w:jc w:val="center"/>
        <w:rPr>
          <w:rFonts w:ascii="Arial" w:hAnsi="Arial"/>
          <w:sz w:val="20"/>
          <w:szCs w:val="20"/>
        </w:rPr>
      </w:pPr>
      <w:r w:rsidRPr="0097161F">
        <w:rPr>
          <w:rFonts w:ascii="Arial" w:hAnsi="Arial"/>
          <w:sz w:val="20"/>
          <w:szCs w:val="20"/>
        </w:rPr>
        <w:t>Comune di SENNARIOLO</w:t>
      </w:r>
    </w:p>
    <w:p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Tutti gli uffici - Attivita' trasversale</w:t>
      </w: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rsidR="00BE50E9" w:rsidRDefault="00BE50E9" w:rsidP="00BE50E9">
      <w:pPr>
        <w:rPr>
          <w:rFonts w:ascii="Arial" w:hAnsi="Arial" w:cs="Tahoma"/>
          <w:color w:val="000000"/>
        </w:rPr>
      </w:pPr>
    </w:p>
    <w:p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rsidR="00BE50E9" w:rsidRDefault="00BE50E9" w:rsidP="00BE50E9">
      <w:pPr>
        <w:rPr>
          <w:rFonts w:ascii="Arial" w:hAnsi="Arial" w:cs="Tahoma"/>
          <w:color w:val="000000"/>
        </w:rPr>
      </w:pPr>
      <w:r w:rsidRPr="00BE50E9">
        <w:rPr>
          <w:rFonts w:ascii="Arial" w:hAnsi="Arial" w:cs="Tahoma"/>
          <w:color w:val="000000"/>
        </w:rPr>
        <w:t>Tutti gli uffici sono competenti in ordine ai procedimenti e ai processi c.d. trasversali, tra cui, a titolo di esempio, il procedimento di accesso e le procedure di acquisizione mediante il sistema dell'affidamento diretto.</w:t>
      </w:r>
    </w:p>
    <w:p w:rsidR="00911178" w:rsidRDefault="009B41A5">
      <w:pPr>
        <w:jc w:val="both"/>
      </w:pPr>
      <w:r>
        <w:rPr>
          <w:rFonts w:ascii="Arial" w:hAnsi="Arial"/>
        </w:rPr>
        <w:t>Questi procedimenti e processi vengono, per la loro natura trasversale, mappati una sola volta a valere per tutti gli uffici.</w:t>
      </w:r>
    </w:p>
    <w:p w:rsidR="00BE50E9" w:rsidRPr="00BE50E9" w:rsidRDefault="00BE50E9" w:rsidP="00BE50E9">
      <w:pPr>
        <w:rPr>
          <w:rFonts w:ascii="Arial" w:hAnsi="Arial" w:cs="Tahoma"/>
          <w:color w:val="000000"/>
        </w:rPr>
      </w:pPr>
    </w:p>
    <w:p w:rsidR="00BE50E9" w:rsidRDefault="00BE50E9" w:rsidP="00BE50E9">
      <w:pPr>
        <w:rPr>
          <w:rFonts w:ascii="Arial" w:hAnsi="Arial" w:cs="Tahoma"/>
          <w:color w:val="000000"/>
        </w:rPr>
      </w:pPr>
    </w:p>
    <w:p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rsidR="002216A6" w:rsidRPr="0097161F" w:rsidRDefault="002216A6">
      <w:pPr>
        <w:rPr>
          <w:rFonts w:ascii="Arial" w:hAnsi="Arial" w:cs="Arial"/>
        </w:rPr>
      </w:pPr>
    </w:p>
    <w:p w:rsidR="002216A6" w:rsidRPr="0097161F" w:rsidRDefault="002216A6">
      <w:pPr>
        <w:rPr>
          <w:rFonts w:ascii="Arial" w:hAnsi="Arial" w:cs="Arial"/>
        </w:rPr>
      </w:pPr>
    </w:p>
    <w:tbl>
      <w:tblPr>
        <w:tblW w:w="0" w:type="auto"/>
        <w:shd w:val="clear" w:color="auto" w:fill="CCCCCC"/>
        <w:tblLook w:val="0000" w:firstRow="0" w:lastRow="0" w:firstColumn="0" w:lastColumn="0" w:noHBand="0" w:noVBand="0"/>
      </w:tblPr>
      <w:tblGrid>
        <w:gridCol w:w="1784"/>
        <w:gridCol w:w="1204"/>
        <w:gridCol w:w="835"/>
        <w:gridCol w:w="752"/>
        <w:gridCol w:w="914"/>
        <w:gridCol w:w="847"/>
        <w:gridCol w:w="760"/>
        <w:gridCol w:w="682"/>
        <w:gridCol w:w="574"/>
        <w:gridCol w:w="1224"/>
      </w:tblGrid>
      <w:tr w:rsidR="003575BC" w:rsidRPr="0097161F" w:rsidTr="00F63045">
        <w:trPr>
          <w:trHeight w:val="23"/>
        </w:trPr>
        <w:tc>
          <w:tcPr>
            <w:tcW w:w="0" w:type="auto"/>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0" w:type="auto"/>
            <w:shd w:val="clear" w:color="auto" w:fill="CCCCCC"/>
          </w:tcPr>
          <w:p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0" w:type="auto"/>
            <w:gridSpan w:val="2"/>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MACRO PROCESSO</w:t>
            </w:r>
          </w:p>
        </w:tc>
        <w:tc>
          <w:tcPr>
            <w:tcW w:w="0" w:type="auto"/>
            <w:gridSpan w:val="2"/>
            <w:shd w:val="clear" w:color="auto" w:fill="CCCCCC"/>
          </w:tcPr>
          <w:p w:rsidR="00D51039" w:rsidRPr="0097161F" w:rsidRDefault="00D51039">
            <w:pPr>
              <w:spacing w:before="100" w:after="100"/>
              <w:jc w:val="center"/>
              <w:rPr>
                <w:rFonts w:ascii="Arial" w:hAnsi="Arial"/>
              </w:rPr>
            </w:pPr>
            <w:r w:rsidRPr="0097161F">
              <w:rPr>
                <w:rFonts w:ascii="Arial" w:hAnsi="Arial" w:cs="Book Antiqua"/>
                <w:b/>
              </w:rPr>
              <w:t>PROCESSI</w:t>
            </w:r>
          </w:p>
        </w:tc>
        <w:tc>
          <w:tcPr>
            <w:tcW w:w="0" w:type="auto"/>
            <w:gridSpan w:val="2"/>
            <w:shd w:val="clear" w:color="auto" w:fill="CCCCCC"/>
          </w:tcPr>
          <w:p w:rsidR="00D51039" w:rsidRPr="0097161F" w:rsidRDefault="00D51039" w:rsidP="00D51039">
            <w:pPr>
              <w:ind w:left="32"/>
              <w:jc w:val="center"/>
              <w:rPr>
                <w:rFonts w:ascii="Arial" w:hAnsi="Arial" w:cs="Book Antiqua"/>
              </w:rPr>
            </w:pPr>
            <w:r w:rsidRPr="0097161F">
              <w:rPr>
                <w:rFonts w:ascii="Arial" w:hAnsi="Arial" w:cs="Book Antiqua"/>
                <w:b/>
              </w:rPr>
              <w:t>Area di rischio</w:t>
            </w:r>
          </w:p>
          <w:p w:rsidR="00D51039" w:rsidRPr="0097161F" w:rsidRDefault="00D51039">
            <w:pPr>
              <w:spacing w:before="100" w:after="100"/>
              <w:jc w:val="center"/>
              <w:rPr>
                <w:rFonts w:ascii="Arial" w:hAnsi="Arial"/>
              </w:rPr>
            </w:pPr>
          </w:p>
        </w:tc>
        <w:tc>
          <w:tcPr>
            <w:tcW w:w="0" w:type="auto"/>
            <w:gridSpan w:val="2"/>
            <w:shd w:val="clear" w:color="auto" w:fill="CCCCCC"/>
          </w:tcPr>
          <w:p w:rsidR="00D51039" w:rsidRPr="0097161F" w:rsidRDefault="00016B69">
            <w:pPr>
              <w:jc w:val="center"/>
              <w:rPr>
                <w:rFonts w:ascii="Arial" w:hAnsi="Arial" w:cs="Book Antiqua"/>
                <w:b/>
              </w:rPr>
            </w:pPr>
            <w:r w:rsidRPr="0097161F">
              <w:rPr>
                <w:rFonts w:ascii="Arial" w:hAnsi="Arial" w:cs="Book Antiqua"/>
                <w:b/>
              </w:rPr>
              <w:t xml:space="preserve">Ufficio </w:t>
            </w:r>
          </w:p>
          <w:p w:rsidR="00016B69" w:rsidRPr="0097161F" w:rsidRDefault="00016B69">
            <w:pPr>
              <w:jc w:val="center"/>
              <w:rPr>
                <w:rFonts w:ascii="Arial" w:hAnsi="Arial" w:cs="Book Antiqua"/>
                <w:b/>
              </w:rPr>
            </w:pPr>
          </w:p>
        </w:tc>
      </w:tr>
      <w:tr w:rsidR="00AA54A1" w:rsidRPr="007137E0" w:rsidTr="00F63045">
        <w:trPr>
          <w:trHeight w:val="23"/>
        </w:trPr>
        <w:tc>
          <w:tcPr>
            <w:tcW w:w="0" w:type="auto"/>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0" w:type="auto"/>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Tutte le funzioni istituzionali</w:t>
            </w:r>
          </w:p>
        </w:tc>
        <w:tc>
          <w:tcPr>
            <w:tcW w:w="0" w:type="auto"/>
            <w:gridSpan w:val="2"/>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Tutti i macroprocessi</w:t>
            </w:r>
          </w:p>
        </w:tc>
        <w:tc>
          <w:tcPr>
            <w:tcW w:w="0" w:type="auto"/>
            <w:gridSpan w:val="2"/>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Affidamento appalto di lavori, servizi e forniture di importo inferiore a 40.000 euro tramite il sistema dell'affidamento diretto</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Tutti gli uffici - Attivita' trasversale</w:t>
            </w:r>
          </w:p>
        </w:tc>
      </w:tr>
      <w:tr w:rsidR="00AA54A1" w:rsidRPr="007137E0" w:rsidTr="00F63045">
        <w:trPr>
          <w:trHeight w:val="23"/>
        </w:trPr>
        <w:tc>
          <w:tcPr>
            <w:tcW w:w="0" w:type="auto"/>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0" w:type="auto"/>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Tutte le funzioni istituzionali</w:t>
            </w:r>
          </w:p>
        </w:tc>
        <w:tc>
          <w:tcPr>
            <w:tcW w:w="0" w:type="auto"/>
            <w:gridSpan w:val="2"/>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Tutti i macroprocessi</w:t>
            </w:r>
          </w:p>
        </w:tc>
        <w:tc>
          <w:tcPr>
            <w:tcW w:w="0" w:type="auto"/>
            <w:gridSpan w:val="2"/>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Affidamento appalto di servizi e forniture di importo pari o superiore a 40.000 euro e inferiore alle soglie di cui all'articolo 35, D. Lgs. 50/2016 mediante il sistema della procedura negoziata</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Tutti gli uffici - Attivita' trasversale</w:t>
            </w:r>
          </w:p>
        </w:tc>
      </w:tr>
      <w:tr w:rsidR="00AA54A1" w:rsidRPr="007137E0" w:rsidTr="00F63045">
        <w:trPr>
          <w:trHeight w:val="23"/>
        </w:trPr>
        <w:tc>
          <w:tcPr>
            <w:tcW w:w="0" w:type="auto"/>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0" w:type="auto"/>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0" w:type="auto"/>
            <w:gridSpan w:val="2"/>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Tutti i macroprocessi</w:t>
            </w:r>
          </w:p>
        </w:tc>
        <w:tc>
          <w:tcPr>
            <w:tcW w:w="0" w:type="auto"/>
            <w:gridSpan w:val="2"/>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Adesione convenzioni CONSIP o del Soggetto Aggregatore di </w:t>
            </w:r>
            <w:r w:rsidRPr="007137E0">
              <w:rPr>
                <w:rFonts w:ascii="Arial" w:hAnsi="Arial"/>
                <w:color w:val="000000"/>
              </w:rPr>
              <w:lastRenderedPageBreak/>
              <w:t>riferimento</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lastRenderedPageBreak/>
              <w:t xml:space="preserve">B) Affidamento di lavori, servizi e forniture - Scelta del </w:t>
            </w:r>
            <w:r w:rsidRPr="007137E0">
              <w:rPr>
                <w:rFonts w:ascii="Arial" w:hAnsi="Arial"/>
              </w:rPr>
              <w:lastRenderedPageBreak/>
              <w:t>contraente e contratti pubblici</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Tutti gli uffici - Attivita' trasversale</w:t>
            </w:r>
          </w:p>
        </w:tc>
      </w:tr>
      <w:tr w:rsidR="00AA54A1" w:rsidRPr="007137E0" w:rsidTr="00F63045">
        <w:trPr>
          <w:trHeight w:val="23"/>
        </w:trPr>
        <w:tc>
          <w:tcPr>
            <w:tcW w:w="0" w:type="auto"/>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Processo primario</w:t>
            </w:r>
          </w:p>
        </w:tc>
        <w:tc>
          <w:tcPr>
            <w:tcW w:w="0" w:type="auto"/>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Tutte le funzioni istituzionali</w:t>
            </w:r>
          </w:p>
        </w:tc>
        <w:tc>
          <w:tcPr>
            <w:tcW w:w="0" w:type="auto"/>
            <w:gridSpan w:val="2"/>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Tutti i macroprocessi</w:t>
            </w:r>
          </w:p>
        </w:tc>
        <w:tc>
          <w:tcPr>
            <w:tcW w:w="0" w:type="auto"/>
            <w:gridSpan w:val="2"/>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Proroga contratto in scadenza</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Tutti gli uffici - Attivita' trasversale</w:t>
            </w:r>
          </w:p>
        </w:tc>
      </w:tr>
      <w:tr w:rsidR="00AA54A1" w:rsidRPr="007137E0" w:rsidTr="00F63045">
        <w:trPr>
          <w:trHeight w:val="23"/>
        </w:trPr>
        <w:tc>
          <w:tcPr>
            <w:tcW w:w="0" w:type="auto"/>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0" w:type="auto"/>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Tutte le funzioni istituzionali</w:t>
            </w:r>
          </w:p>
        </w:tc>
        <w:tc>
          <w:tcPr>
            <w:tcW w:w="0" w:type="auto"/>
            <w:gridSpan w:val="2"/>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Tutti i macroprocessi</w:t>
            </w:r>
          </w:p>
        </w:tc>
        <w:tc>
          <w:tcPr>
            <w:tcW w:w="0" w:type="auto"/>
            <w:gridSpan w:val="2"/>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Conferimento di incarichi di collaborazione, studio e ricerca nonche' di consulenza a soggetti estranei all'amministrazione </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A) Acquisizione e progressione del personale</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Tutti gli uffici - Attivita' trasversale</w:t>
            </w:r>
          </w:p>
        </w:tc>
      </w:tr>
      <w:tr w:rsidR="00AA54A1" w:rsidRPr="007137E0" w:rsidTr="00F63045">
        <w:trPr>
          <w:trHeight w:val="23"/>
        </w:trPr>
        <w:tc>
          <w:tcPr>
            <w:tcW w:w="0" w:type="auto"/>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0" w:type="auto"/>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Tutte le funzioni istituzionali</w:t>
            </w:r>
          </w:p>
        </w:tc>
        <w:tc>
          <w:tcPr>
            <w:tcW w:w="0" w:type="auto"/>
            <w:gridSpan w:val="2"/>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Tutti i macroprocessi</w:t>
            </w:r>
          </w:p>
        </w:tc>
        <w:tc>
          <w:tcPr>
            <w:tcW w:w="0" w:type="auto"/>
            <w:gridSpan w:val="2"/>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Autorizzazione al ricorso a transazioni e altri rimedi di risoluzione delle controversie alternativi a quelli giurisdizionali</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Tutti gli uffici - Attivita' trasversale</w:t>
            </w:r>
          </w:p>
        </w:tc>
      </w:tr>
      <w:tr w:rsidR="00AA54A1" w:rsidRPr="007137E0" w:rsidTr="00F63045">
        <w:trPr>
          <w:trHeight w:val="23"/>
        </w:trPr>
        <w:tc>
          <w:tcPr>
            <w:tcW w:w="0" w:type="auto"/>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0" w:type="auto"/>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Tutte le funzioni istituzionali</w:t>
            </w:r>
          </w:p>
        </w:tc>
        <w:tc>
          <w:tcPr>
            <w:tcW w:w="0" w:type="auto"/>
            <w:gridSpan w:val="2"/>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Tutti i macroprocessi</w:t>
            </w:r>
          </w:p>
        </w:tc>
        <w:tc>
          <w:tcPr>
            <w:tcW w:w="0" w:type="auto"/>
            <w:gridSpan w:val="2"/>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Accesso art. 22 e segg. della L. 241/90</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O) Accesso e Trasparenza</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Tutti gli uffici - Attivita' trasversale</w:t>
            </w:r>
          </w:p>
        </w:tc>
      </w:tr>
      <w:tr w:rsidR="00AA54A1" w:rsidRPr="007137E0" w:rsidTr="00F63045">
        <w:trPr>
          <w:trHeight w:val="23"/>
        </w:trPr>
        <w:tc>
          <w:tcPr>
            <w:tcW w:w="0" w:type="auto"/>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0" w:type="auto"/>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Tutte le funzioni istituzionali</w:t>
            </w:r>
          </w:p>
        </w:tc>
        <w:tc>
          <w:tcPr>
            <w:tcW w:w="0" w:type="auto"/>
            <w:gridSpan w:val="2"/>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Tutti i macroprocessi</w:t>
            </w:r>
          </w:p>
        </w:tc>
        <w:tc>
          <w:tcPr>
            <w:tcW w:w="0" w:type="auto"/>
            <w:gridSpan w:val="2"/>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Accesso art. 43, co. 2 del T.U.E.L. da parte dei consiglieri</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O) Accesso e Trasparenza</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Tutti gli uffici - Attivita' trasversale</w:t>
            </w:r>
          </w:p>
        </w:tc>
      </w:tr>
      <w:tr w:rsidR="00AA54A1" w:rsidRPr="007137E0" w:rsidTr="00F63045">
        <w:trPr>
          <w:trHeight w:val="23"/>
        </w:trPr>
        <w:tc>
          <w:tcPr>
            <w:tcW w:w="0" w:type="auto"/>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0" w:type="auto"/>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Tutte le funzioni istituzionali</w:t>
            </w:r>
          </w:p>
        </w:tc>
        <w:tc>
          <w:tcPr>
            <w:tcW w:w="0" w:type="auto"/>
            <w:gridSpan w:val="2"/>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Tutti i macroprocessi</w:t>
            </w:r>
          </w:p>
        </w:tc>
        <w:tc>
          <w:tcPr>
            <w:tcW w:w="0" w:type="auto"/>
            <w:gridSpan w:val="2"/>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Accesso civico semplice concernente dati, documenti e informazioni soggetti a pubblicazione obbligatoria ai sensi del D. Lgs. 33/2013</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O) Accesso e Trasparenza</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Tutti gli uffici - Attivita' trasversale</w:t>
            </w:r>
          </w:p>
        </w:tc>
      </w:tr>
      <w:tr w:rsidR="00AA54A1" w:rsidRPr="007137E0" w:rsidTr="00F63045">
        <w:trPr>
          <w:trHeight w:val="23"/>
        </w:trPr>
        <w:tc>
          <w:tcPr>
            <w:tcW w:w="0" w:type="auto"/>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0" w:type="auto"/>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 xml:space="preserve">Tutte le funzioni </w:t>
            </w:r>
            <w:r w:rsidRPr="007137E0">
              <w:rPr>
                <w:rFonts w:ascii="Arial" w:hAnsi="Arial"/>
                <w:bCs/>
                <w:color w:val="000000"/>
                <w:lang w:eastAsia="ja-JP"/>
              </w:rPr>
              <w:lastRenderedPageBreak/>
              <w:t>istituzionali</w:t>
            </w:r>
          </w:p>
        </w:tc>
        <w:tc>
          <w:tcPr>
            <w:tcW w:w="0" w:type="auto"/>
            <w:gridSpan w:val="2"/>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lastRenderedPageBreak/>
              <w:t xml:space="preserve">Tutti i </w:t>
            </w:r>
            <w:r w:rsidRPr="007137E0">
              <w:rPr>
                <w:rFonts w:ascii="Arial" w:hAnsi="Arial"/>
              </w:rPr>
              <w:lastRenderedPageBreak/>
              <w:t>macroprocessi</w:t>
            </w:r>
          </w:p>
        </w:tc>
        <w:tc>
          <w:tcPr>
            <w:tcW w:w="0" w:type="auto"/>
            <w:gridSpan w:val="2"/>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 xml:space="preserve">Accesso civico generalizzato </w:t>
            </w:r>
            <w:r w:rsidRPr="007137E0">
              <w:rPr>
                <w:rFonts w:ascii="Arial" w:hAnsi="Arial"/>
                <w:color w:val="000000"/>
              </w:rPr>
              <w:lastRenderedPageBreak/>
              <w:t>concernente dati e documenti ulteriori a quelli soggetti a pubblicazione obbligatoria ai sensi del D. Lgs. 33/2013</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lastRenderedPageBreak/>
              <w:t>O) Accesso e Trasparenza</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 xml:space="preserve">Tutti gli uffici - Attivita' </w:t>
            </w:r>
            <w:r w:rsidRPr="007137E0">
              <w:rPr>
                <w:rFonts w:ascii="Arial" w:hAnsi="Arial"/>
              </w:rPr>
              <w:lastRenderedPageBreak/>
              <w:t>trasversale</w:t>
            </w:r>
          </w:p>
        </w:tc>
      </w:tr>
      <w:tr w:rsidR="00AA54A1" w:rsidRPr="007137E0" w:rsidTr="00F63045">
        <w:trPr>
          <w:trHeight w:val="23"/>
        </w:trPr>
        <w:tc>
          <w:tcPr>
            <w:tcW w:w="0" w:type="auto"/>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Processo primario</w:t>
            </w:r>
          </w:p>
        </w:tc>
        <w:tc>
          <w:tcPr>
            <w:tcW w:w="0" w:type="auto"/>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Tutte le funzioni istituzionali</w:t>
            </w:r>
          </w:p>
        </w:tc>
        <w:tc>
          <w:tcPr>
            <w:tcW w:w="0" w:type="auto"/>
            <w:gridSpan w:val="2"/>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Tutti i macroprocessi</w:t>
            </w:r>
          </w:p>
        </w:tc>
        <w:tc>
          <w:tcPr>
            <w:tcW w:w="0" w:type="auto"/>
            <w:gridSpan w:val="2"/>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Accesso civico generalizzato concernente dati e documenti ulteriori a quelli soggetti a pubblicazione obbligatoria ai sensi del D. Lgs. 33/2013</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O) Accesso e Trasparenza</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Tutti gli uffici - Attivita' trasversale</w:t>
            </w:r>
          </w:p>
        </w:tc>
      </w:tr>
      <w:tr w:rsidR="00AA54A1" w:rsidRPr="007137E0" w:rsidTr="00F63045">
        <w:trPr>
          <w:trHeight w:val="23"/>
        </w:trPr>
        <w:tc>
          <w:tcPr>
            <w:tcW w:w="0" w:type="auto"/>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0" w:type="auto"/>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0" w:type="auto"/>
            <w:gridSpan w:val="2"/>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0" w:type="auto"/>
            <w:gridSpan w:val="2"/>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Controversie e contenziosi esterni ed interni, citazioni, costituzioni in giudizio, e conseguente nomina dei difensori e consulenti</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H) Affari legali e contenzioso</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Tutti gli uffici - Attivita' trasversale</w:t>
            </w:r>
          </w:p>
        </w:tc>
      </w:tr>
      <w:tr w:rsidR="00AA54A1" w:rsidRPr="007137E0" w:rsidTr="00F63045">
        <w:trPr>
          <w:trHeight w:val="23"/>
        </w:trPr>
        <w:tc>
          <w:tcPr>
            <w:tcW w:w="0" w:type="auto"/>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0" w:type="auto"/>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Tutte le funzioni istituzionali</w:t>
            </w:r>
          </w:p>
        </w:tc>
        <w:tc>
          <w:tcPr>
            <w:tcW w:w="0" w:type="auto"/>
            <w:gridSpan w:val="2"/>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Tutti i macroprocessi</w:t>
            </w:r>
          </w:p>
        </w:tc>
        <w:tc>
          <w:tcPr>
            <w:tcW w:w="0" w:type="auto"/>
            <w:gridSpan w:val="2"/>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Segnalazioni dipendenti</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Tutti gli uffici - Attivita' trasversale</w:t>
            </w:r>
          </w:p>
        </w:tc>
      </w:tr>
      <w:tr w:rsidR="00AA54A1" w:rsidRPr="007137E0" w:rsidTr="00F63045">
        <w:trPr>
          <w:trHeight w:val="23"/>
        </w:trPr>
        <w:tc>
          <w:tcPr>
            <w:tcW w:w="0" w:type="auto"/>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0" w:type="auto"/>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Tutte le funzioni istituzionali</w:t>
            </w:r>
          </w:p>
        </w:tc>
        <w:tc>
          <w:tcPr>
            <w:tcW w:w="0" w:type="auto"/>
            <w:gridSpan w:val="2"/>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Tutti i macroprocessi</w:t>
            </w:r>
          </w:p>
        </w:tc>
        <w:tc>
          <w:tcPr>
            <w:tcW w:w="0" w:type="auto"/>
            <w:gridSpan w:val="2"/>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Segnalazione-Esposto</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H) Affari legali e contenzioso</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Tutti gli uffici - Attivita' trasversale</w:t>
            </w:r>
          </w:p>
        </w:tc>
      </w:tr>
      <w:tr w:rsidR="00AA54A1" w:rsidRPr="007137E0" w:rsidTr="00F63045">
        <w:trPr>
          <w:trHeight w:val="23"/>
        </w:trPr>
        <w:tc>
          <w:tcPr>
            <w:tcW w:w="0" w:type="auto"/>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0" w:type="auto"/>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Tutte le funzioni istituzionali</w:t>
            </w:r>
          </w:p>
        </w:tc>
        <w:tc>
          <w:tcPr>
            <w:tcW w:w="0" w:type="auto"/>
            <w:gridSpan w:val="2"/>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Tutti i macroprocessi</w:t>
            </w:r>
          </w:p>
        </w:tc>
        <w:tc>
          <w:tcPr>
            <w:tcW w:w="0" w:type="auto"/>
            <w:gridSpan w:val="2"/>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Partecipazione a corsi di formazione</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Tutti gli uffici - Attivita' trasversale</w:t>
            </w:r>
          </w:p>
        </w:tc>
      </w:tr>
      <w:tr w:rsidR="00AA54A1" w:rsidRPr="007137E0" w:rsidTr="00F63045">
        <w:trPr>
          <w:trHeight w:val="23"/>
        </w:trPr>
        <w:tc>
          <w:tcPr>
            <w:tcW w:w="0" w:type="auto"/>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0" w:type="auto"/>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Tutte le funzioni istituzionali</w:t>
            </w:r>
          </w:p>
        </w:tc>
        <w:tc>
          <w:tcPr>
            <w:tcW w:w="0" w:type="auto"/>
            <w:gridSpan w:val="2"/>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Tutti i macroprocessi</w:t>
            </w:r>
          </w:p>
        </w:tc>
        <w:tc>
          <w:tcPr>
            <w:tcW w:w="0" w:type="auto"/>
            <w:gridSpan w:val="2"/>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Vigilanza sanitaria a cura del medico competente</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F) Controlli, verifiche, ispezioni e sanzioni</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Tutti gli uffici - Attivita' trasversale</w:t>
            </w:r>
          </w:p>
        </w:tc>
      </w:tr>
      <w:tr w:rsidR="00AA54A1" w:rsidRPr="007137E0" w:rsidTr="00F63045">
        <w:trPr>
          <w:trHeight w:val="23"/>
        </w:trPr>
        <w:tc>
          <w:tcPr>
            <w:tcW w:w="0" w:type="auto"/>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0" w:type="auto"/>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Tutte le funzioni istituzionali</w:t>
            </w:r>
          </w:p>
        </w:tc>
        <w:tc>
          <w:tcPr>
            <w:tcW w:w="0" w:type="auto"/>
            <w:gridSpan w:val="2"/>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Tutti i macroprocessi</w:t>
            </w:r>
          </w:p>
        </w:tc>
        <w:tc>
          <w:tcPr>
            <w:tcW w:w="0" w:type="auto"/>
            <w:gridSpan w:val="2"/>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 xml:space="preserve">Nomina Responsabile Unico del Procedimento </w:t>
            </w:r>
            <w:r w:rsidRPr="007137E0">
              <w:rPr>
                <w:rFonts w:ascii="Arial" w:hAnsi="Arial"/>
                <w:color w:val="000000"/>
              </w:rPr>
              <w:lastRenderedPageBreak/>
              <w:t>(RUP)</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lastRenderedPageBreak/>
              <w:t xml:space="preserve">B) Affidamento di lavori, servizi e forniture - </w:t>
            </w:r>
            <w:r w:rsidRPr="007137E0">
              <w:rPr>
                <w:rFonts w:ascii="Arial" w:hAnsi="Arial"/>
              </w:rPr>
              <w:lastRenderedPageBreak/>
              <w:t>Scelta del contraente e contratti pubblici</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Tutti gli uffici - Attivita' trasversale</w:t>
            </w:r>
          </w:p>
        </w:tc>
      </w:tr>
      <w:tr w:rsidR="00AA54A1" w:rsidRPr="007137E0" w:rsidTr="00F63045">
        <w:trPr>
          <w:trHeight w:val="23"/>
        </w:trPr>
        <w:tc>
          <w:tcPr>
            <w:tcW w:w="0" w:type="auto"/>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lastRenderedPageBreak/>
              <w:t>Processo primario</w:t>
            </w:r>
          </w:p>
        </w:tc>
        <w:tc>
          <w:tcPr>
            <w:tcW w:w="0" w:type="auto"/>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Tutte le funzioni istituzionali</w:t>
            </w:r>
          </w:p>
        </w:tc>
        <w:tc>
          <w:tcPr>
            <w:tcW w:w="0" w:type="auto"/>
            <w:gridSpan w:val="2"/>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Tutti i macroprocessi</w:t>
            </w:r>
          </w:p>
        </w:tc>
        <w:tc>
          <w:tcPr>
            <w:tcW w:w="0" w:type="auto"/>
            <w:gridSpan w:val="2"/>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Formazione Albo dei professionisti esterni</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G) Incarichi e nomine</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Tutti gli uffici - Attivita' trasversale</w:t>
            </w:r>
          </w:p>
        </w:tc>
      </w:tr>
      <w:tr w:rsidR="00AA54A1" w:rsidRPr="007137E0" w:rsidTr="00F63045">
        <w:trPr>
          <w:trHeight w:val="23"/>
        </w:trPr>
        <w:tc>
          <w:tcPr>
            <w:tcW w:w="0" w:type="auto"/>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0" w:type="auto"/>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Tutte le funzioni istituzionali</w:t>
            </w:r>
          </w:p>
        </w:tc>
        <w:tc>
          <w:tcPr>
            <w:tcW w:w="0" w:type="auto"/>
            <w:gridSpan w:val="2"/>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Tutti i macroprocessi</w:t>
            </w:r>
          </w:p>
        </w:tc>
        <w:tc>
          <w:tcPr>
            <w:tcW w:w="0" w:type="auto"/>
            <w:gridSpan w:val="2"/>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Front office: Informazioni e comunicazioni</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Tutti gli uffici - Attivita' trasversale</w:t>
            </w:r>
          </w:p>
        </w:tc>
      </w:tr>
      <w:tr w:rsidR="00AA54A1" w:rsidRPr="007137E0" w:rsidTr="00F63045">
        <w:trPr>
          <w:trHeight w:val="23"/>
        </w:trPr>
        <w:tc>
          <w:tcPr>
            <w:tcW w:w="0" w:type="auto"/>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0" w:type="auto"/>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Tutte le funzioni istituzionali</w:t>
            </w:r>
          </w:p>
        </w:tc>
        <w:tc>
          <w:tcPr>
            <w:tcW w:w="0" w:type="auto"/>
            <w:gridSpan w:val="2"/>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Tutti i macroprocessi</w:t>
            </w:r>
          </w:p>
        </w:tc>
        <w:tc>
          <w:tcPr>
            <w:tcW w:w="0" w:type="auto"/>
            <w:gridSpan w:val="2"/>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Affidamento appalto di servizi e forniture di importo superiore alle soglie di cui all'art. 35, D. Lgs. 50/2016 attraverso il sistema della procedura aperta</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B) Affidamento di lavori, servizi e forniture - Scelta del contraente e contratti pubblici</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Tutti gli uffici - Attivita' trasversale</w:t>
            </w:r>
          </w:p>
        </w:tc>
      </w:tr>
      <w:tr w:rsidR="00AA54A1" w:rsidRPr="007137E0" w:rsidTr="00F63045">
        <w:trPr>
          <w:trHeight w:val="23"/>
        </w:trPr>
        <w:tc>
          <w:tcPr>
            <w:tcW w:w="0" w:type="auto"/>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di supporto</w:t>
            </w:r>
          </w:p>
        </w:tc>
        <w:tc>
          <w:tcPr>
            <w:tcW w:w="0" w:type="auto"/>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0" w:type="auto"/>
            <w:gridSpan w:val="2"/>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Gestione economica, finanziaria, programmazione e provveditorato</w:t>
            </w:r>
          </w:p>
        </w:tc>
        <w:tc>
          <w:tcPr>
            <w:tcW w:w="0" w:type="auto"/>
            <w:gridSpan w:val="2"/>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Liquidazione fatture</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E) Gestione delle entrate, delle spese e del patrimonio</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Tutti gli uffici - Attivita' trasversale</w:t>
            </w:r>
          </w:p>
        </w:tc>
      </w:tr>
      <w:tr w:rsidR="00AA54A1" w:rsidRPr="007137E0" w:rsidTr="00F63045">
        <w:trPr>
          <w:trHeight w:val="23"/>
        </w:trPr>
        <w:tc>
          <w:tcPr>
            <w:tcW w:w="0" w:type="auto"/>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primario</w:t>
            </w:r>
          </w:p>
        </w:tc>
        <w:tc>
          <w:tcPr>
            <w:tcW w:w="0" w:type="auto"/>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0" w:type="auto"/>
            <w:gridSpan w:val="2"/>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Anagrafe, stato civile e servizio elettorale</w:t>
            </w:r>
          </w:p>
        </w:tc>
        <w:tc>
          <w:tcPr>
            <w:tcW w:w="0" w:type="auto"/>
            <w:gridSpan w:val="2"/>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Redazione delibera/determina</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P) Gestione dati e informazioni, e tutela della privacy</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Tutti gli uffici - Attivita' trasversale</w:t>
            </w:r>
          </w:p>
        </w:tc>
      </w:tr>
      <w:tr w:rsidR="00AA54A1" w:rsidRPr="007137E0" w:rsidTr="00F63045">
        <w:trPr>
          <w:trHeight w:val="23"/>
        </w:trPr>
        <w:tc>
          <w:tcPr>
            <w:tcW w:w="0" w:type="auto"/>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di supporto</w:t>
            </w:r>
          </w:p>
        </w:tc>
        <w:tc>
          <w:tcPr>
            <w:tcW w:w="0" w:type="auto"/>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0" w:type="auto"/>
            <w:gridSpan w:val="2"/>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0" w:type="auto"/>
            <w:gridSpan w:val="2"/>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Programmazione e pianificazione</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Z) Amministratori</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Tutti gli uffici - Attivita' trasversale</w:t>
            </w:r>
          </w:p>
        </w:tc>
      </w:tr>
      <w:tr w:rsidR="00AA54A1" w:rsidRPr="007137E0" w:rsidTr="00F63045">
        <w:trPr>
          <w:trHeight w:val="23"/>
        </w:trPr>
        <w:tc>
          <w:tcPr>
            <w:tcW w:w="0" w:type="auto"/>
            <w:tcBorders>
              <w:top w:val="single" w:sz="3" w:space="0" w:color="000001"/>
              <w:left w:val="single" w:sz="3" w:space="0" w:color="000001"/>
              <w:bottom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Processo di supporto</w:t>
            </w:r>
          </w:p>
        </w:tc>
        <w:tc>
          <w:tcPr>
            <w:tcW w:w="0" w:type="auto"/>
            <w:tcBorders>
              <w:top w:val="single" w:sz="3" w:space="0" w:color="000001"/>
              <w:left w:val="single" w:sz="3" w:space="0" w:color="000001"/>
              <w:bottom w:val="single" w:sz="3" w:space="0" w:color="000001"/>
            </w:tcBorders>
            <w:shd w:val="clear" w:color="auto" w:fill="FFFFFF"/>
          </w:tcPr>
          <w:p w:rsidR="001451FA" w:rsidRPr="007137E0" w:rsidRDefault="001451FA" w:rsidP="001451FA">
            <w:pPr>
              <w:snapToGrid w:val="0"/>
              <w:rPr>
                <w:rFonts w:ascii="Arial" w:hAnsi="Arial"/>
              </w:rPr>
            </w:pPr>
            <w:r w:rsidRPr="007137E0">
              <w:rPr>
                <w:rFonts w:ascii="Arial" w:hAnsi="Arial"/>
                <w:bCs/>
                <w:color w:val="000000"/>
                <w:lang w:eastAsia="ja-JP"/>
              </w:rPr>
              <w:t>Servizi istituzionali, generali e di gestione</w:t>
            </w:r>
          </w:p>
        </w:tc>
        <w:tc>
          <w:tcPr>
            <w:tcW w:w="0" w:type="auto"/>
            <w:gridSpan w:val="2"/>
            <w:tcBorders>
              <w:top w:val="single" w:sz="3" w:space="0" w:color="000001"/>
              <w:left w:val="single" w:sz="3" w:space="0" w:color="000001"/>
              <w:bottom w:val="single" w:sz="3" w:space="0" w:color="000001"/>
            </w:tcBorders>
            <w:shd w:val="clear" w:color="auto" w:fill="FFFF99"/>
          </w:tcPr>
          <w:p w:rsidR="001451FA" w:rsidRPr="007137E0" w:rsidRDefault="001451FA" w:rsidP="001451FA">
            <w:pPr>
              <w:spacing w:before="100" w:after="100"/>
              <w:rPr>
                <w:rFonts w:ascii="Arial" w:hAnsi="Arial"/>
              </w:rPr>
            </w:pPr>
            <w:r w:rsidRPr="007137E0">
              <w:rPr>
                <w:rFonts w:ascii="Arial" w:hAnsi="Arial"/>
              </w:rPr>
              <w:t>Servizi istituzionali, generali e di gestione: Organi istituzionali</w:t>
            </w:r>
          </w:p>
        </w:tc>
        <w:tc>
          <w:tcPr>
            <w:tcW w:w="0" w:type="auto"/>
            <w:gridSpan w:val="2"/>
            <w:tcBorders>
              <w:top w:val="single" w:sz="3" w:space="0" w:color="000001"/>
              <w:left w:val="single" w:sz="3" w:space="0" w:color="000001"/>
              <w:bottom w:val="single" w:sz="3" w:space="0" w:color="000001"/>
            </w:tcBorders>
            <w:shd w:val="clear" w:color="auto" w:fill="auto"/>
          </w:tcPr>
          <w:p w:rsidR="001451FA" w:rsidRPr="007137E0" w:rsidRDefault="001451FA" w:rsidP="001451FA">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Programmazione e pianificazione</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7137E0" w:rsidRDefault="001451FA" w:rsidP="001451FA">
            <w:pPr>
              <w:snapToGrid w:val="0"/>
              <w:rPr>
                <w:rFonts w:ascii="Arial" w:hAnsi="Arial"/>
              </w:rPr>
            </w:pPr>
            <w:r w:rsidRPr="007137E0">
              <w:rPr>
                <w:rFonts w:ascii="Arial" w:hAnsi="Arial"/>
              </w:rPr>
              <w:t>Z) Amministratori</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1451FA" w:rsidRPr="007137E0" w:rsidRDefault="00917FC8" w:rsidP="001451FA">
            <w:pPr>
              <w:snapToGrid w:val="0"/>
              <w:rPr>
                <w:rFonts w:ascii="Arial" w:hAnsi="Arial"/>
              </w:rPr>
            </w:pPr>
            <w:r w:rsidRPr="007137E0">
              <w:rPr>
                <w:rFonts w:ascii="Arial" w:hAnsi="Arial"/>
              </w:rPr>
              <w:t>Tutti gli uffici - Attivita' tra</w:t>
            </w:r>
            <w:bookmarkStart w:id="0" w:name="_GoBack"/>
            <w:bookmarkEnd w:id="0"/>
            <w:r w:rsidRPr="007137E0">
              <w:rPr>
                <w:rFonts w:ascii="Arial" w:hAnsi="Arial"/>
              </w:rPr>
              <w:t>sversale</w:t>
            </w:r>
          </w:p>
        </w:tc>
      </w:tr>
      <w:tr w:rsidR="00594EB5" w:rsidRPr="007137E0" w:rsidTr="00F63045">
        <w:trPr>
          <w:trHeight w:val="23"/>
        </w:trPr>
        <w:tc>
          <w:tcPr>
            <w:tcW w:w="0" w:type="auto"/>
            <w:tcBorders>
              <w:top w:val="single" w:sz="3" w:space="0" w:color="000001"/>
              <w:left w:val="single" w:sz="3" w:space="0" w:color="000001"/>
              <w:bottom w:val="single" w:sz="3" w:space="0" w:color="000001"/>
            </w:tcBorders>
            <w:shd w:val="clear" w:color="auto" w:fill="FFFFFF"/>
          </w:tcPr>
          <w:p w:rsidR="00594EB5" w:rsidRPr="007137E0" w:rsidRDefault="00594EB5" w:rsidP="00FC723D">
            <w:pPr>
              <w:snapToGrid w:val="0"/>
              <w:rPr>
                <w:rFonts w:ascii="Arial" w:hAnsi="Arial"/>
              </w:rPr>
            </w:pPr>
            <w:r w:rsidRPr="007137E0">
              <w:rPr>
                <w:rFonts w:ascii="Arial" w:hAnsi="Arial"/>
              </w:rPr>
              <w:t xml:space="preserve">Processo </w:t>
            </w:r>
            <w:r w:rsidRPr="007137E0">
              <w:rPr>
                <w:rFonts w:ascii="Arial" w:hAnsi="Arial"/>
              </w:rPr>
              <w:lastRenderedPageBreak/>
              <w:t>primario</w:t>
            </w:r>
          </w:p>
        </w:tc>
        <w:tc>
          <w:tcPr>
            <w:tcW w:w="0" w:type="auto"/>
            <w:tcBorders>
              <w:top w:val="single" w:sz="3" w:space="0" w:color="000001"/>
              <w:left w:val="single" w:sz="3" w:space="0" w:color="000001"/>
              <w:bottom w:val="single" w:sz="3" w:space="0" w:color="000001"/>
            </w:tcBorders>
            <w:shd w:val="clear" w:color="auto" w:fill="FFFFFF"/>
          </w:tcPr>
          <w:p w:rsidR="00594EB5" w:rsidRPr="007137E0" w:rsidRDefault="00594EB5" w:rsidP="00FC723D">
            <w:pPr>
              <w:snapToGrid w:val="0"/>
              <w:rPr>
                <w:rFonts w:ascii="Arial" w:hAnsi="Arial"/>
              </w:rPr>
            </w:pPr>
            <w:r w:rsidRPr="007137E0">
              <w:rPr>
                <w:rFonts w:ascii="Arial" w:hAnsi="Arial"/>
                <w:bCs/>
                <w:color w:val="000000"/>
                <w:lang w:eastAsia="ja-JP"/>
              </w:rPr>
              <w:lastRenderedPageBreak/>
              <w:t xml:space="preserve">Servizi </w:t>
            </w:r>
            <w:r w:rsidRPr="007137E0">
              <w:rPr>
                <w:rFonts w:ascii="Arial" w:hAnsi="Arial"/>
                <w:bCs/>
                <w:color w:val="000000"/>
                <w:lang w:eastAsia="ja-JP"/>
              </w:rPr>
              <w:lastRenderedPageBreak/>
              <w:t>istituzionali, generali e di gestione</w:t>
            </w:r>
          </w:p>
        </w:tc>
        <w:tc>
          <w:tcPr>
            <w:tcW w:w="0" w:type="auto"/>
            <w:gridSpan w:val="2"/>
            <w:tcBorders>
              <w:top w:val="single" w:sz="3" w:space="0" w:color="000001"/>
              <w:left w:val="single" w:sz="3" w:space="0" w:color="000001"/>
              <w:bottom w:val="single" w:sz="3" w:space="0" w:color="000001"/>
            </w:tcBorders>
            <w:shd w:val="clear" w:color="auto" w:fill="FFFF99"/>
          </w:tcPr>
          <w:p w:rsidR="00594EB5" w:rsidRPr="007137E0" w:rsidRDefault="00594EB5" w:rsidP="00FC723D">
            <w:pPr>
              <w:spacing w:before="100" w:after="100"/>
              <w:rPr>
                <w:rFonts w:ascii="Arial" w:hAnsi="Arial"/>
              </w:rPr>
            </w:pPr>
            <w:r w:rsidRPr="007137E0">
              <w:rPr>
                <w:rFonts w:ascii="Arial" w:hAnsi="Arial"/>
              </w:rPr>
              <w:lastRenderedPageBreak/>
              <w:t xml:space="preserve">Servizi </w:t>
            </w:r>
            <w:r w:rsidRPr="007137E0">
              <w:rPr>
                <w:rFonts w:ascii="Arial" w:hAnsi="Arial"/>
              </w:rPr>
              <w:lastRenderedPageBreak/>
              <w:t>istituzionali, generali e di gestione: Altri servizi generali</w:t>
            </w:r>
          </w:p>
        </w:tc>
        <w:tc>
          <w:tcPr>
            <w:tcW w:w="0" w:type="auto"/>
            <w:gridSpan w:val="2"/>
            <w:tcBorders>
              <w:top w:val="single" w:sz="3" w:space="0" w:color="000001"/>
              <w:left w:val="single" w:sz="3" w:space="0" w:color="000001"/>
              <w:bottom w:val="single" w:sz="3" w:space="0" w:color="000001"/>
            </w:tcBorders>
            <w:shd w:val="clear" w:color="auto" w:fill="auto"/>
          </w:tcPr>
          <w:p w:rsidR="00594EB5" w:rsidRPr="007137E0" w:rsidRDefault="00594EB5" w:rsidP="00FC723D">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lastRenderedPageBreak/>
              <w:t xml:space="preserve">Autenticazione </w:t>
            </w:r>
            <w:r w:rsidRPr="007137E0">
              <w:rPr>
                <w:rFonts w:ascii="Arial" w:hAnsi="Arial"/>
                <w:color w:val="000000"/>
              </w:rPr>
              <w:lastRenderedPageBreak/>
              <w:t>scritture private</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594EB5" w:rsidRDefault="00594EB5" w:rsidP="00FC723D">
            <w:pPr>
              <w:snapToGrid w:val="0"/>
              <w:rPr>
                <w:rFonts w:ascii="Arial" w:hAnsi="Arial"/>
              </w:rPr>
            </w:pPr>
            <w:r w:rsidRPr="007137E0">
              <w:rPr>
                <w:rFonts w:ascii="Arial" w:hAnsi="Arial"/>
              </w:rPr>
              <w:lastRenderedPageBreak/>
              <w:t xml:space="preserve">F) Controlli, </w:t>
            </w:r>
            <w:r w:rsidRPr="007137E0">
              <w:rPr>
                <w:rFonts w:ascii="Arial" w:hAnsi="Arial"/>
              </w:rPr>
              <w:lastRenderedPageBreak/>
              <w:t>verifiche, ispezioni e sanzioni</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594EB5" w:rsidRPr="007137E0" w:rsidRDefault="00594EB5" w:rsidP="00FC723D">
            <w:pPr>
              <w:snapToGrid w:val="0"/>
              <w:rPr>
                <w:rFonts w:ascii="Arial" w:hAnsi="Arial"/>
              </w:rPr>
            </w:pPr>
            <w:r w:rsidRPr="007137E0">
              <w:rPr>
                <w:rFonts w:ascii="Arial" w:hAnsi="Arial"/>
              </w:rPr>
              <w:lastRenderedPageBreak/>
              <w:t>Contratti</w:t>
            </w:r>
          </w:p>
        </w:tc>
      </w:tr>
      <w:tr w:rsidR="00594EB5" w:rsidTr="00F63045">
        <w:trPr>
          <w:gridAfter w:val="2"/>
          <w:trHeight w:val="23"/>
        </w:trPr>
        <w:tc>
          <w:tcPr>
            <w:tcW w:w="0" w:type="auto"/>
            <w:tcBorders>
              <w:top w:val="single" w:sz="3" w:space="0" w:color="000001"/>
              <w:left w:val="single" w:sz="3" w:space="0" w:color="000001"/>
              <w:bottom w:val="single" w:sz="3" w:space="0" w:color="000001"/>
            </w:tcBorders>
            <w:shd w:val="clear" w:color="auto" w:fill="FFFFFF"/>
          </w:tcPr>
          <w:p w:rsidR="00594EB5" w:rsidRPr="007137E0" w:rsidRDefault="00594EB5" w:rsidP="00FC723D">
            <w:pPr>
              <w:snapToGrid w:val="0"/>
              <w:rPr>
                <w:rFonts w:ascii="Arial" w:hAnsi="Arial"/>
              </w:rPr>
            </w:pPr>
            <w:r w:rsidRPr="007137E0">
              <w:rPr>
                <w:rFonts w:ascii="Arial" w:hAnsi="Arial"/>
              </w:rPr>
              <w:lastRenderedPageBreak/>
              <w:t>Processo primario</w:t>
            </w:r>
          </w:p>
        </w:tc>
        <w:tc>
          <w:tcPr>
            <w:tcW w:w="0" w:type="auto"/>
            <w:tcBorders>
              <w:top w:val="single" w:sz="3" w:space="0" w:color="000001"/>
              <w:left w:val="single" w:sz="3" w:space="0" w:color="000001"/>
              <w:bottom w:val="single" w:sz="3" w:space="0" w:color="000001"/>
            </w:tcBorders>
            <w:shd w:val="clear" w:color="auto" w:fill="FFFFFF"/>
          </w:tcPr>
          <w:p w:rsidR="00594EB5" w:rsidRPr="007137E0" w:rsidRDefault="00594EB5" w:rsidP="00FC723D">
            <w:pPr>
              <w:snapToGrid w:val="0"/>
              <w:rPr>
                <w:rFonts w:ascii="Arial" w:hAnsi="Arial"/>
              </w:rPr>
            </w:pPr>
            <w:r w:rsidRPr="007137E0">
              <w:rPr>
                <w:rFonts w:ascii="Arial" w:hAnsi="Arial"/>
                <w:bCs/>
                <w:color w:val="000000"/>
                <w:lang w:eastAsia="ja-JP"/>
              </w:rPr>
              <w:t>Servizi istituzionali, generali e di gestione</w:t>
            </w:r>
          </w:p>
        </w:tc>
        <w:tc>
          <w:tcPr>
            <w:tcW w:w="0" w:type="auto"/>
            <w:gridSpan w:val="2"/>
            <w:tcBorders>
              <w:top w:val="single" w:sz="3" w:space="0" w:color="000001"/>
              <w:left w:val="single" w:sz="3" w:space="0" w:color="000001"/>
              <w:bottom w:val="single" w:sz="3" w:space="0" w:color="000001"/>
            </w:tcBorders>
            <w:shd w:val="clear" w:color="auto" w:fill="FFFF99"/>
          </w:tcPr>
          <w:p w:rsidR="00594EB5" w:rsidRPr="007137E0" w:rsidRDefault="00594EB5" w:rsidP="00FC723D">
            <w:pPr>
              <w:spacing w:before="100" w:after="100"/>
              <w:rPr>
                <w:rFonts w:ascii="Arial" w:hAnsi="Arial"/>
              </w:rPr>
            </w:pPr>
            <w:r w:rsidRPr="007137E0">
              <w:rPr>
                <w:rFonts w:ascii="Arial" w:hAnsi="Arial"/>
              </w:rPr>
              <w:t>Servizi istituzionali, generali e di gestione: Altri servizi generali</w:t>
            </w:r>
          </w:p>
        </w:tc>
        <w:tc>
          <w:tcPr>
            <w:tcW w:w="0" w:type="auto"/>
            <w:gridSpan w:val="2"/>
            <w:tcBorders>
              <w:top w:val="single" w:sz="3" w:space="0" w:color="000001"/>
              <w:left w:val="single" w:sz="3" w:space="0" w:color="000001"/>
              <w:bottom w:val="single" w:sz="3" w:space="0" w:color="000001"/>
            </w:tcBorders>
            <w:shd w:val="clear" w:color="auto" w:fill="auto"/>
          </w:tcPr>
          <w:p w:rsidR="00594EB5" w:rsidRPr="007137E0" w:rsidRDefault="00594EB5" w:rsidP="00FC723D">
            <w:pPr>
              <w:suppressAutoHyphens w:val="0"/>
              <w:autoSpaceDE w:val="0"/>
              <w:autoSpaceDN w:val="0"/>
              <w:adjustRightInd w:val="0"/>
              <w:spacing w:after="240" w:line="280" w:lineRule="atLeast"/>
              <w:rPr>
                <w:rFonts w:ascii="Arial" w:hAnsi="Arial"/>
                <w:color w:val="000000"/>
              </w:rPr>
            </w:pPr>
            <w:r w:rsidRPr="007137E0">
              <w:rPr>
                <w:rFonts w:ascii="Arial" w:hAnsi="Arial"/>
                <w:color w:val="000000"/>
              </w:rPr>
              <w:t>Vidimazione repertorio</w:t>
            </w:r>
          </w:p>
        </w:tc>
        <w:tc>
          <w:tcPr>
            <w:tcW w:w="0" w:type="auto"/>
            <w:gridSpan w:val="2"/>
            <w:tcBorders>
              <w:top w:val="single" w:sz="3" w:space="0" w:color="000001"/>
              <w:left w:val="single" w:sz="3" w:space="0" w:color="000001"/>
              <w:bottom w:val="single" w:sz="3" w:space="0" w:color="000001"/>
              <w:right w:val="single" w:sz="3" w:space="0" w:color="000001"/>
            </w:tcBorders>
            <w:shd w:val="clear" w:color="auto" w:fill="FFFFFF"/>
          </w:tcPr>
          <w:p w:rsidR="00594EB5" w:rsidRDefault="00594EB5" w:rsidP="00FC723D">
            <w:pPr>
              <w:snapToGrid w:val="0"/>
              <w:rPr>
                <w:rFonts w:ascii="Arial" w:hAnsi="Arial"/>
              </w:rPr>
            </w:pPr>
            <w:r w:rsidRPr="007137E0">
              <w:rPr>
                <w:rFonts w:ascii="Arial" w:hAnsi="Arial"/>
              </w:rPr>
              <w:t>F) Controlli, verifiche, ispezioni e sanzioni</w:t>
            </w:r>
          </w:p>
        </w:tc>
      </w:tr>
      <w:tr w:rsidR="00F63045" w:rsidTr="00F63045">
        <w:tblPrEx>
          <w:tblLook w:val="04A0" w:firstRow="1" w:lastRow="0" w:firstColumn="1" w:lastColumn="0" w:noHBand="0" w:noVBand="1"/>
        </w:tblPrEx>
        <w:trPr>
          <w:trHeight w:val="23"/>
        </w:trPr>
        <w:tc>
          <w:tcPr>
            <w:tcW w:w="0" w:type="auto"/>
            <w:tcBorders>
              <w:top w:val="single" w:sz="4" w:space="0" w:color="000001"/>
              <w:left w:val="single" w:sz="4" w:space="0" w:color="000001"/>
              <w:bottom w:val="single" w:sz="4" w:space="0" w:color="000001"/>
              <w:right w:val="nil"/>
            </w:tcBorders>
            <w:shd w:val="clear" w:color="auto" w:fill="FFFFFF"/>
            <w:hideMark/>
          </w:tcPr>
          <w:p w:rsidR="00F63045" w:rsidRDefault="00F63045">
            <w:pPr>
              <w:snapToGrid w:val="0"/>
              <w:rPr>
                <w:rFonts w:ascii="Arial" w:hAnsi="Arial"/>
              </w:rPr>
            </w:pPr>
            <w:r>
              <w:rPr>
                <w:rFonts w:ascii="Arial" w:hAnsi="Arial"/>
              </w:rPr>
              <w:t>Processo primario</w:t>
            </w:r>
          </w:p>
        </w:tc>
        <w:tc>
          <w:tcPr>
            <w:tcW w:w="0" w:type="auto"/>
            <w:gridSpan w:val="2"/>
            <w:tcBorders>
              <w:top w:val="single" w:sz="4" w:space="0" w:color="000001"/>
              <w:left w:val="single" w:sz="4" w:space="0" w:color="000001"/>
              <w:bottom w:val="single" w:sz="4" w:space="0" w:color="000001"/>
              <w:right w:val="nil"/>
            </w:tcBorders>
            <w:shd w:val="clear" w:color="auto" w:fill="FFFFFF"/>
            <w:hideMark/>
          </w:tcPr>
          <w:p w:rsidR="00F63045" w:rsidRDefault="00F63045">
            <w:pPr>
              <w:snapToGrid w:val="0"/>
              <w:rPr>
                <w:rFonts w:ascii="Arial" w:hAnsi="Arial"/>
              </w:rPr>
            </w:pPr>
            <w:r>
              <w:rPr>
                <w:rFonts w:ascii="Arial" w:hAnsi="Arial"/>
                <w:bCs/>
                <w:color w:val="000000"/>
                <w:lang w:eastAsia="ja-JP"/>
              </w:rPr>
              <w:t>Servizi istituzionali, generali e di gestione</w:t>
            </w:r>
          </w:p>
        </w:tc>
        <w:tc>
          <w:tcPr>
            <w:tcW w:w="0" w:type="auto"/>
            <w:gridSpan w:val="2"/>
            <w:tcBorders>
              <w:top w:val="single" w:sz="4" w:space="0" w:color="000001"/>
              <w:left w:val="single" w:sz="4" w:space="0" w:color="000001"/>
              <w:bottom w:val="single" w:sz="4" w:space="0" w:color="000001"/>
              <w:right w:val="nil"/>
            </w:tcBorders>
            <w:shd w:val="clear" w:color="auto" w:fill="FFFF99"/>
            <w:hideMark/>
          </w:tcPr>
          <w:p w:rsidR="00F63045" w:rsidRDefault="00F63045">
            <w:pPr>
              <w:spacing w:before="100" w:after="100"/>
              <w:rPr>
                <w:rFonts w:ascii="Arial" w:hAnsi="Arial"/>
              </w:rPr>
            </w:pPr>
            <w:r>
              <w:rPr>
                <w:rFonts w:ascii="Arial" w:hAnsi="Arial"/>
              </w:rPr>
              <w:t>Servizi istituzionali, generali e di gestione: Altri servizi generali</w:t>
            </w:r>
          </w:p>
        </w:tc>
        <w:tc>
          <w:tcPr>
            <w:tcW w:w="0" w:type="auto"/>
            <w:gridSpan w:val="2"/>
            <w:tcBorders>
              <w:top w:val="single" w:sz="4" w:space="0" w:color="000001"/>
              <w:left w:val="single" w:sz="4" w:space="0" w:color="000001"/>
              <w:bottom w:val="single" w:sz="4" w:space="0" w:color="000001"/>
              <w:right w:val="nil"/>
            </w:tcBorders>
            <w:shd w:val="clear" w:color="auto" w:fill="auto"/>
            <w:hideMark/>
          </w:tcPr>
          <w:p w:rsidR="00F63045" w:rsidRDefault="00F63045">
            <w:pPr>
              <w:suppressAutoHyphens w:val="0"/>
              <w:autoSpaceDE w:val="0"/>
              <w:autoSpaceDN w:val="0"/>
              <w:adjustRightInd w:val="0"/>
              <w:spacing w:after="240" w:line="280" w:lineRule="atLeast"/>
              <w:rPr>
                <w:rFonts w:ascii="Arial" w:hAnsi="Arial"/>
                <w:color w:val="000000"/>
              </w:rPr>
            </w:pPr>
            <w:r>
              <w:rPr>
                <w:rFonts w:ascii="Arial" w:hAnsi="Arial"/>
                <w:color w:val="000000"/>
              </w:rPr>
              <w:t>Gestione sito web: Aggiornamento pagine</w:t>
            </w:r>
          </w:p>
        </w:tc>
        <w:tc>
          <w:tcPr>
            <w:tcW w:w="0" w:type="auto"/>
            <w:gridSpan w:val="2"/>
            <w:tcBorders>
              <w:top w:val="single" w:sz="4" w:space="0" w:color="000001"/>
              <w:left w:val="single" w:sz="4" w:space="0" w:color="000001"/>
              <w:bottom w:val="single" w:sz="4" w:space="0" w:color="000001"/>
              <w:right w:val="single" w:sz="4" w:space="0" w:color="000001"/>
            </w:tcBorders>
            <w:shd w:val="clear" w:color="auto" w:fill="FFFFFF"/>
            <w:hideMark/>
          </w:tcPr>
          <w:p w:rsidR="00F63045" w:rsidRDefault="00F63045">
            <w:pPr>
              <w:snapToGrid w:val="0"/>
              <w:rPr>
                <w:rFonts w:ascii="Arial" w:hAnsi="Arial"/>
              </w:rPr>
            </w:pPr>
            <w:r>
              <w:rPr>
                <w:rFonts w:ascii="Arial" w:hAnsi="Arial"/>
              </w:rPr>
              <w:t>P) Gestione dati e informazioni, e tutela della privacy</w:t>
            </w:r>
          </w:p>
        </w:tc>
        <w:tc>
          <w:tcPr>
            <w:tcW w:w="0" w:type="auto"/>
            <w:tcBorders>
              <w:top w:val="single" w:sz="4" w:space="0" w:color="000001"/>
              <w:left w:val="single" w:sz="4" w:space="0" w:color="000001"/>
              <w:bottom w:val="single" w:sz="4" w:space="0" w:color="000001"/>
              <w:right w:val="single" w:sz="4" w:space="0" w:color="000001"/>
            </w:tcBorders>
            <w:shd w:val="clear" w:color="auto" w:fill="FFFFFF"/>
            <w:hideMark/>
          </w:tcPr>
          <w:p w:rsidR="00F63045" w:rsidRDefault="00F63045">
            <w:pPr>
              <w:snapToGrid w:val="0"/>
              <w:rPr>
                <w:rFonts w:ascii="Arial" w:hAnsi="Arial"/>
              </w:rPr>
            </w:pPr>
            <w:r>
              <w:rPr>
                <w:rFonts w:ascii="Arial" w:hAnsi="Arial"/>
              </w:rPr>
              <w:t>Trasparenza e Web</w:t>
            </w:r>
          </w:p>
        </w:tc>
      </w:tr>
      <w:tr w:rsidR="00F63045" w:rsidTr="00F63045">
        <w:tblPrEx>
          <w:tblLook w:val="04A0" w:firstRow="1" w:lastRow="0" w:firstColumn="1" w:lastColumn="0" w:noHBand="0" w:noVBand="1"/>
        </w:tblPrEx>
        <w:trPr>
          <w:trHeight w:val="23"/>
        </w:trPr>
        <w:tc>
          <w:tcPr>
            <w:tcW w:w="0" w:type="auto"/>
            <w:tcBorders>
              <w:top w:val="single" w:sz="4" w:space="0" w:color="000001"/>
              <w:left w:val="single" w:sz="4" w:space="0" w:color="000001"/>
              <w:bottom w:val="single" w:sz="4" w:space="0" w:color="000001"/>
              <w:right w:val="nil"/>
            </w:tcBorders>
            <w:shd w:val="clear" w:color="auto" w:fill="FFFFFF"/>
            <w:hideMark/>
          </w:tcPr>
          <w:p w:rsidR="00F63045" w:rsidRDefault="00F63045">
            <w:pPr>
              <w:snapToGrid w:val="0"/>
              <w:rPr>
                <w:rFonts w:ascii="Arial" w:hAnsi="Arial"/>
              </w:rPr>
            </w:pPr>
            <w:r>
              <w:rPr>
                <w:rFonts w:ascii="Arial" w:hAnsi="Arial"/>
              </w:rPr>
              <w:t>Processo primario</w:t>
            </w:r>
          </w:p>
        </w:tc>
        <w:tc>
          <w:tcPr>
            <w:tcW w:w="0" w:type="auto"/>
            <w:gridSpan w:val="2"/>
            <w:tcBorders>
              <w:top w:val="single" w:sz="4" w:space="0" w:color="000001"/>
              <w:left w:val="single" w:sz="4" w:space="0" w:color="000001"/>
              <w:bottom w:val="single" w:sz="4" w:space="0" w:color="000001"/>
              <w:right w:val="nil"/>
            </w:tcBorders>
            <w:shd w:val="clear" w:color="auto" w:fill="FFFFFF"/>
            <w:hideMark/>
          </w:tcPr>
          <w:p w:rsidR="00F63045" w:rsidRDefault="00F63045">
            <w:pPr>
              <w:snapToGrid w:val="0"/>
              <w:rPr>
                <w:rFonts w:ascii="Arial" w:hAnsi="Arial"/>
              </w:rPr>
            </w:pPr>
            <w:r>
              <w:rPr>
                <w:rFonts w:ascii="Arial" w:hAnsi="Arial"/>
                <w:bCs/>
                <w:color w:val="000000"/>
                <w:lang w:eastAsia="ja-JP"/>
              </w:rPr>
              <w:t>Servizi istituzionali, generali e di gestione</w:t>
            </w:r>
          </w:p>
        </w:tc>
        <w:tc>
          <w:tcPr>
            <w:tcW w:w="0" w:type="auto"/>
            <w:gridSpan w:val="2"/>
            <w:tcBorders>
              <w:top w:val="single" w:sz="4" w:space="0" w:color="000001"/>
              <w:left w:val="single" w:sz="4" w:space="0" w:color="000001"/>
              <w:bottom w:val="single" w:sz="4" w:space="0" w:color="000001"/>
              <w:right w:val="nil"/>
            </w:tcBorders>
            <w:shd w:val="clear" w:color="auto" w:fill="FFFF99"/>
            <w:hideMark/>
          </w:tcPr>
          <w:p w:rsidR="00F63045" w:rsidRDefault="00F63045">
            <w:pPr>
              <w:spacing w:before="100" w:after="100"/>
              <w:rPr>
                <w:rFonts w:ascii="Arial" w:hAnsi="Arial"/>
              </w:rPr>
            </w:pPr>
            <w:r>
              <w:rPr>
                <w:rFonts w:ascii="Arial" w:hAnsi="Arial"/>
              </w:rPr>
              <w:t>Servizi istituzionali, generali e di gestione: Altri servizi generali</w:t>
            </w:r>
          </w:p>
        </w:tc>
        <w:tc>
          <w:tcPr>
            <w:tcW w:w="0" w:type="auto"/>
            <w:gridSpan w:val="2"/>
            <w:tcBorders>
              <w:top w:val="single" w:sz="4" w:space="0" w:color="000001"/>
              <w:left w:val="single" w:sz="4" w:space="0" w:color="000001"/>
              <w:bottom w:val="single" w:sz="4" w:space="0" w:color="000001"/>
              <w:right w:val="nil"/>
            </w:tcBorders>
            <w:shd w:val="clear" w:color="auto" w:fill="auto"/>
            <w:hideMark/>
          </w:tcPr>
          <w:p w:rsidR="00F63045" w:rsidRDefault="00F63045">
            <w:pPr>
              <w:suppressAutoHyphens w:val="0"/>
              <w:autoSpaceDE w:val="0"/>
              <w:autoSpaceDN w:val="0"/>
              <w:adjustRightInd w:val="0"/>
              <w:spacing w:after="240" w:line="280" w:lineRule="atLeast"/>
              <w:rPr>
                <w:rFonts w:ascii="Arial" w:hAnsi="Arial"/>
                <w:color w:val="000000"/>
              </w:rPr>
            </w:pPr>
            <w:r>
              <w:rPr>
                <w:rFonts w:ascii="Arial" w:hAnsi="Arial"/>
                <w:color w:val="000000"/>
              </w:rPr>
              <w:t>Gestione sito web: Creazione pagine</w:t>
            </w:r>
          </w:p>
        </w:tc>
        <w:tc>
          <w:tcPr>
            <w:tcW w:w="0" w:type="auto"/>
            <w:gridSpan w:val="2"/>
            <w:tcBorders>
              <w:top w:val="single" w:sz="4" w:space="0" w:color="000001"/>
              <w:left w:val="single" w:sz="4" w:space="0" w:color="000001"/>
              <w:bottom w:val="single" w:sz="4" w:space="0" w:color="000001"/>
              <w:right w:val="single" w:sz="4" w:space="0" w:color="000001"/>
            </w:tcBorders>
            <w:shd w:val="clear" w:color="auto" w:fill="FFFFFF"/>
            <w:hideMark/>
          </w:tcPr>
          <w:p w:rsidR="00F63045" w:rsidRDefault="00F63045">
            <w:pPr>
              <w:snapToGrid w:val="0"/>
              <w:rPr>
                <w:rFonts w:ascii="Arial" w:hAnsi="Arial"/>
              </w:rPr>
            </w:pPr>
            <w:r>
              <w:rPr>
                <w:rFonts w:ascii="Arial" w:hAnsi="Arial"/>
              </w:rPr>
              <w:t>P) Gestione dati e informazioni, e tutela della privacy</w:t>
            </w:r>
          </w:p>
        </w:tc>
        <w:tc>
          <w:tcPr>
            <w:tcW w:w="0" w:type="auto"/>
            <w:tcBorders>
              <w:top w:val="single" w:sz="4" w:space="0" w:color="000001"/>
              <w:left w:val="single" w:sz="4" w:space="0" w:color="000001"/>
              <w:bottom w:val="single" w:sz="4" w:space="0" w:color="000001"/>
              <w:right w:val="single" w:sz="4" w:space="0" w:color="000001"/>
            </w:tcBorders>
            <w:shd w:val="clear" w:color="auto" w:fill="FFFFFF"/>
            <w:hideMark/>
          </w:tcPr>
          <w:p w:rsidR="00F63045" w:rsidRDefault="00F63045">
            <w:pPr>
              <w:snapToGrid w:val="0"/>
              <w:rPr>
                <w:rFonts w:ascii="Arial" w:hAnsi="Arial"/>
              </w:rPr>
            </w:pPr>
            <w:r>
              <w:rPr>
                <w:rFonts w:ascii="Arial" w:hAnsi="Arial"/>
              </w:rPr>
              <w:t>Trasparenza e Web</w:t>
            </w:r>
          </w:p>
        </w:tc>
      </w:tr>
      <w:tr w:rsidR="00F63045" w:rsidTr="00F63045">
        <w:tblPrEx>
          <w:tblLook w:val="04A0" w:firstRow="1" w:lastRow="0" w:firstColumn="1" w:lastColumn="0" w:noHBand="0" w:noVBand="1"/>
        </w:tblPrEx>
        <w:trPr>
          <w:trHeight w:val="23"/>
        </w:trPr>
        <w:tc>
          <w:tcPr>
            <w:tcW w:w="0" w:type="auto"/>
            <w:tcBorders>
              <w:top w:val="single" w:sz="4" w:space="0" w:color="000001"/>
              <w:left w:val="single" w:sz="4" w:space="0" w:color="000001"/>
              <w:bottom w:val="single" w:sz="4" w:space="0" w:color="000001"/>
              <w:right w:val="nil"/>
            </w:tcBorders>
            <w:shd w:val="clear" w:color="auto" w:fill="FFFFFF"/>
            <w:hideMark/>
          </w:tcPr>
          <w:p w:rsidR="00F63045" w:rsidRDefault="00F63045">
            <w:pPr>
              <w:snapToGrid w:val="0"/>
              <w:rPr>
                <w:rFonts w:ascii="Arial" w:hAnsi="Arial"/>
              </w:rPr>
            </w:pPr>
            <w:r>
              <w:rPr>
                <w:rFonts w:ascii="Arial" w:hAnsi="Arial"/>
              </w:rPr>
              <w:t>Processo primario</w:t>
            </w:r>
          </w:p>
        </w:tc>
        <w:tc>
          <w:tcPr>
            <w:tcW w:w="0" w:type="auto"/>
            <w:gridSpan w:val="2"/>
            <w:tcBorders>
              <w:top w:val="single" w:sz="4" w:space="0" w:color="000001"/>
              <w:left w:val="single" w:sz="4" w:space="0" w:color="000001"/>
              <w:bottom w:val="single" w:sz="4" w:space="0" w:color="000001"/>
              <w:right w:val="nil"/>
            </w:tcBorders>
            <w:shd w:val="clear" w:color="auto" w:fill="FFFFFF"/>
            <w:hideMark/>
          </w:tcPr>
          <w:p w:rsidR="00F63045" w:rsidRDefault="00F63045">
            <w:pPr>
              <w:snapToGrid w:val="0"/>
              <w:rPr>
                <w:rFonts w:ascii="Arial" w:hAnsi="Arial"/>
              </w:rPr>
            </w:pPr>
            <w:r>
              <w:rPr>
                <w:rFonts w:ascii="Arial" w:hAnsi="Arial"/>
                <w:bCs/>
                <w:color w:val="000000"/>
                <w:lang w:eastAsia="ja-JP"/>
              </w:rPr>
              <w:t>Servizi istituzionali, generali e di gestione</w:t>
            </w:r>
          </w:p>
        </w:tc>
        <w:tc>
          <w:tcPr>
            <w:tcW w:w="0" w:type="auto"/>
            <w:gridSpan w:val="2"/>
            <w:tcBorders>
              <w:top w:val="single" w:sz="4" w:space="0" w:color="000001"/>
              <w:left w:val="single" w:sz="4" w:space="0" w:color="000001"/>
              <w:bottom w:val="single" w:sz="4" w:space="0" w:color="000001"/>
              <w:right w:val="nil"/>
            </w:tcBorders>
            <w:shd w:val="clear" w:color="auto" w:fill="FFFF99"/>
            <w:hideMark/>
          </w:tcPr>
          <w:p w:rsidR="00F63045" w:rsidRDefault="00F63045">
            <w:pPr>
              <w:spacing w:before="100" w:after="100"/>
              <w:rPr>
                <w:rFonts w:ascii="Arial" w:hAnsi="Arial"/>
              </w:rPr>
            </w:pPr>
            <w:r>
              <w:rPr>
                <w:rFonts w:ascii="Arial" w:hAnsi="Arial"/>
              </w:rPr>
              <w:t>Servizi istituzionali, generali e di gestione: Altri servizi generali</w:t>
            </w:r>
          </w:p>
        </w:tc>
        <w:tc>
          <w:tcPr>
            <w:tcW w:w="0" w:type="auto"/>
            <w:gridSpan w:val="2"/>
            <w:tcBorders>
              <w:top w:val="single" w:sz="4" w:space="0" w:color="000001"/>
              <w:left w:val="single" w:sz="4" w:space="0" w:color="000001"/>
              <w:bottom w:val="single" w:sz="4" w:space="0" w:color="000001"/>
              <w:right w:val="nil"/>
            </w:tcBorders>
            <w:shd w:val="clear" w:color="auto" w:fill="auto"/>
            <w:hideMark/>
          </w:tcPr>
          <w:p w:rsidR="00F63045" w:rsidRDefault="00F63045">
            <w:pPr>
              <w:suppressAutoHyphens w:val="0"/>
              <w:autoSpaceDE w:val="0"/>
              <w:autoSpaceDN w:val="0"/>
              <w:adjustRightInd w:val="0"/>
              <w:spacing w:after="240" w:line="280" w:lineRule="atLeast"/>
              <w:rPr>
                <w:rFonts w:ascii="Arial" w:hAnsi="Arial"/>
                <w:color w:val="000000"/>
              </w:rPr>
            </w:pPr>
            <w:r>
              <w:rPr>
                <w:rFonts w:ascii="Arial" w:hAnsi="Arial"/>
                <w:color w:val="000000"/>
              </w:rPr>
              <w:t>Gestione sito web: software per la gestione dei contenuti</w:t>
            </w:r>
          </w:p>
        </w:tc>
        <w:tc>
          <w:tcPr>
            <w:tcW w:w="0" w:type="auto"/>
            <w:gridSpan w:val="2"/>
            <w:tcBorders>
              <w:top w:val="single" w:sz="4" w:space="0" w:color="000001"/>
              <w:left w:val="single" w:sz="4" w:space="0" w:color="000001"/>
              <w:bottom w:val="single" w:sz="4" w:space="0" w:color="000001"/>
              <w:right w:val="single" w:sz="4" w:space="0" w:color="000001"/>
            </w:tcBorders>
            <w:shd w:val="clear" w:color="auto" w:fill="FFFFFF"/>
            <w:hideMark/>
          </w:tcPr>
          <w:p w:rsidR="00F63045" w:rsidRDefault="00F63045">
            <w:pPr>
              <w:snapToGrid w:val="0"/>
              <w:rPr>
                <w:rFonts w:ascii="Arial" w:hAnsi="Arial"/>
              </w:rPr>
            </w:pPr>
            <w:r>
              <w:rPr>
                <w:rFonts w:ascii="Arial" w:hAnsi="Arial"/>
              </w:rPr>
              <w:t>P) Gestione dati e informazioni, e tutela della privacy</w:t>
            </w:r>
          </w:p>
        </w:tc>
        <w:tc>
          <w:tcPr>
            <w:tcW w:w="0" w:type="auto"/>
            <w:tcBorders>
              <w:top w:val="single" w:sz="4" w:space="0" w:color="000001"/>
              <w:left w:val="single" w:sz="4" w:space="0" w:color="000001"/>
              <w:bottom w:val="single" w:sz="4" w:space="0" w:color="000001"/>
              <w:right w:val="single" w:sz="4" w:space="0" w:color="000001"/>
            </w:tcBorders>
            <w:shd w:val="clear" w:color="auto" w:fill="FFFFFF"/>
            <w:hideMark/>
          </w:tcPr>
          <w:p w:rsidR="00F63045" w:rsidRDefault="00F63045">
            <w:pPr>
              <w:snapToGrid w:val="0"/>
              <w:rPr>
                <w:rFonts w:ascii="Arial" w:hAnsi="Arial"/>
              </w:rPr>
            </w:pPr>
            <w:r>
              <w:rPr>
                <w:rFonts w:ascii="Arial" w:hAnsi="Arial"/>
              </w:rPr>
              <w:t>Trasparenza e Web</w:t>
            </w:r>
          </w:p>
        </w:tc>
      </w:tr>
      <w:tr w:rsidR="00F63045" w:rsidTr="00F63045">
        <w:tblPrEx>
          <w:tblLook w:val="04A0" w:firstRow="1" w:lastRow="0" w:firstColumn="1" w:lastColumn="0" w:noHBand="0" w:noVBand="1"/>
        </w:tblPrEx>
        <w:trPr>
          <w:trHeight w:val="23"/>
        </w:trPr>
        <w:tc>
          <w:tcPr>
            <w:tcW w:w="0" w:type="auto"/>
            <w:tcBorders>
              <w:top w:val="single" w:sz="4" w:space="0" w:color="000001"/>
              <w:left w:val="single" w:sz="4" w:space="0" w:color="000001"/>
              <w:bottom w:val="single" w:sz="4" w:space="0" w:color="000001"/>
              <w:right w:val="nil"/>
            </w:tcBorders>
            <w:shd w:val="clear" w:color="auto" w:fill="FFFFFF"/>
            <w:hideMark/>
          </w:tcPr>
          <w:p w:rsidR="00F63045" w:rsidRDefault="00F63045">
            <w:pPr>
              <w:snapToGrid w:val="0"/>
              <w:rPr>
                <w:rFonts w:ascii="Arial" w:hAnsi="Arial"/>
              </w:rPr>
            </w:pPr>
            <w:r>
              <w:rPr>
                <w:rFonts w:ascii="Arial" w:hAnsi="Arial"/>
              </w:rPr>
              <w:t>Processo primario</w:t>
            </w:r>
          </w:p>
        </w:tc>
        <w:tc>
          <w:tcPr>
            <w:tcW w:w="0" w:type="auto"/>
            <w:gridSpan w:val="2"/>
            <w:tcBorders>
              <w:top w:val="single" w:sz="4" w:space="0" w:color="000001"/>
              <w:left w:val="single" w:sz="4" w:space="0" w:color="000001"/>
              <w:bottom w:val="single" w:sz="4" w:space="0" w:color="000001"/>
              <w:right w:val="nil"/>
            </w:tcBorders>
            <w:shd w:val="clear" w:color="auto" w:fill="FFFFFF"/>
            <w:hideMark/>
          </w:tcPr>
          <w:p w:rsidR="00F63045" w:rsidRDefault="00F63045">
            <w:pPr>
              <w:snapToGrid w:val="0"/>
              <w:rPr>
                <w:rFonts w:ascii="Arial" w:hAnsi="Arial"/>
              </w:rPr>
            </w:pPr>
            <w:r>
              <w:rPr>
                <w:rFonts w:ascii="Arial" w:hAnsi="Arial"/>
                <w:bCs/>
                <w:color w:val="000000"/>
                <w:lang w:eastAsia="ja-JP"/>
              </w:rPr>
              <w:t>Servizi istituzionali, generali e di gestione</w:t>
            </w:r>
          </w:p>
        </w:tc>
        <w:tc>
          <w:tcPr>
            <w:tcW w:w="0" w:type="auto"/>
            <w:gridSpan w:val="2"/>
            <w:tcBorders>
              <w:top w:val="single" w:sz="4" w:space="0" w:color="000001"/>
              <w:left w:val="single" w:sz="4" w:space="0" w:color="000001"/>
              <w:bottom w:val="single" w:sz="4" w:space="0" w:color="000001"/>
              <w:right w:val="nil"/>
            </w:tcBorders>
            <w:shd w:val="clear" w:color="auto" w:fill="FFFF99"/>
            <w:hideMark/>
          </w:tcPr>
          <w:p w:rsidR="00F63045" w:rsidRDefault="00F63045">
            <w:pPr>
              <w:spacing w:before="100" w:after="100"/>
              <w:rPr>
                <w:rFonts w:ascii="Arial" w:hAnsi="Arial"/>
              </w:rPr>
            </w:pPr>
            <w:r>
              <w:rPr>
                <w:rFonts w:ascii="Arial" w:hAnsi="Arial"/>
              </w:rPr>
              <w:t>Servizi istituzionali, generali e di gestione: Altri servizi generali</w:t>
            </w:r>
          </w:p>
        </w:tc>
        <w:tc>
          <w:tcPr>
            <w:tcW w:w="0" w:type="auto"/>
            <w:gridSpan w:val="2"/>
            <w:tcBorders>
              <w:top w:val="single" w:sz="4" w:space="0" w:color="000001"/>
              <w:left w:val="single" w:sz="4" w:space="0" w:color="000001"/>
              <w:bottom w:val="single" w:sz="4" w:space="0" w:color="000001"/>
              <w:right w:val="nil"/>
            </w:tcBorders>
            <w:shd w:val="clear" w:color="auto" w:fill="auto"/>
            <w:hideMark/>
          </w:tcPr>
          <w:p w:rsidR="00F63045" w:rsidRDefault="00F63045">
            <w:pPr>
              <w:suppressAutoHyphens w:val="0"/>
              <w:autoSpaceDE w:val="0"/>
              <w:autoSpaceDN w:val="0"/>
              <w:adjustRightInd w:val="0"/>
              <w:spacing w:after="240" w:line="280" w:lineRule="atLeast"/>
              <w:rPr>
                <w:rFonts w:ascii="Arial" w:hAnsi="Arial"/>
                <w:color w:val="000000"/>
              </w:rPr>
            </w:pPr>
            <w:r>
              <w:rPr>
                <w:rFonts w:ascii="Arial" w:hAnsi="Arial"/>
                <w:color w:val="000000"/>
              </w:rPr>
              <w:t>Gestione sito web: Affidamento gestione in hosting</w:t>
            </w:r>
          </w:p>
        </w:tc>
        <w:tc>
          <w:tcPr>
            <w:tcW w:w="0" w:type="auto"/>
            <w:gridSpan w:val="2"/>
            <w:tcBorders>
              <w:top w:val="single" w:sz="4" w:space="0" w:color="000001"/>
              <w:left w:val="single" w:sz="4" w:space="0" w:color="000001"/>
              <w:bottom w:val="single" w:sz="4" w:space="0" w:color="000001"/>
              <w:right w:val="single" w:sz="4" w:space="0" w:color="000001"/>
            </w:tcBorders>
            <w:shd w:val="clear" w:color="auto" w:fill="FFFFFF"/>
            <w:hideMark/>
          </w:tcPr>
          <w:p w:rsidR="00F63045" w:rsidRDefault="00F63045">
            <w:pPr>
              <w:snapToGrid w:val="0"/>
              <w:rPr>
                <w:rFonts w:ascii="Arial" w:hAnsi="Arial"/>
              </w:rPr>
            </w:pPr>
            <w:r>
              <w:rPr>
                <w:rFonts w:ascii="Arial" w:hAnsi="Arial"/>
              </w:rPr>
              <w:t>B) Affidamento di lavori, servizi e forniture - Scelta del contraente e contratti pubblici</w:t>
            </w:r>
          </w:p>
        </w:tc>
        <w:tc>
          <w:tcPr>
            <w:tcW w:w="0" w:type="auto"/>
            <w:tcBorders>
              <w:top w:val="single" w:sz="4" w:space="0" w:color="000001"/>
              <w:left w:val="single" w:sz="4" w:space="0" w:color="000001"/>
              <w:bottom w:val="single" w:sz="4" w:space="0" w:color="000001"/>
              <w:right w:val="single" w:sz="4" w:space="0" w:color="000001"/>
            </w:tcBorders>
            <w:shd w:val="clear" w:color="auto" w:fill="FFFFFF"/>
            <w:hideMark/>
          </w:tcPr>
          <w:p w:rsidR="00F63045" w:rsidRDefault="00F63045">
            <w:pPr>
              <w:snapToGrid w:val="0"/>
              <w:rPr>
                <w:rFonts w:ascii="Arial" w:hAnsi="Arial"/>
              </w:rPr>
            </w:pPr>
            <w:r>
              <w:rPr>
                <w:rFonts w:ascii="Arial" w:hAnsi="Arial"/>
              </w:rPr>
              <w:t>Trasparenza e Web</w:t>
            </w:r>
          </w:p>
        </w:tc>
      </w:tr>
    </w:tbl>
    <w:p w:rsidR="008F358F" w:rsidRDefault="008F358F" w:rsidP="00B179D4">
      <w:pPr>
        <w:rPr>
          <w:rFonts w:ascii="Arial" w:hAnsi="Arial" w:cs="Arial"/>
        </w:rPr>
      </w:pPr>
    </w:p>
    <w:p w:rsidR="00ED03DA" w:rsidRDefault="00ED03DA" w:rsidP="00B179D4">
      <w:pPr>
        <w:rPr>
          <w:rFonts w:ascii="Arial" w:hAnsi="Arial" w:cs="Arial"/>
        </w:rPr>
      </w:pPr>
    </w:p>
    <w:p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4EB5"/>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1178"/>
    <w:rsid w:val="00912C2B"/>
    <w:rsid w:val="009162CC"/>
    <w:rsid w:val="00917FC8"/>
    <w:rsid w:val="009257AA"/>
    <w:rsid w:val="00931954"/>
    <w:rsid w:val="009335AD"/>
    <w:rsid w:val="0097161F"/>
    <w:rsid w:val="00990DBD"/>
    <w:rsid w:val="009B41A5"/>
    <w:rsid w:val="00A12E3A"/>
    <w:rsid w:val="00A1704C"/>
    <w:rsid w:val="00A334AA"/>
    <w:rsid w:val="00A41A21"/>
    <w:rsid w:val="00A53C90"/>
    <w:rsid w:val="00A55ECA"/>
    <w:rsid w:val="00A62472"/>
    <w:rsid w:val="00A8489D"/>
    <w:rsid w:val="00A909C5"/>
    <w:rsid w:val="00AA5597"/>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63045"/>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773889412">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1420</Words>
  <Characters>8099</Characters>
  <Application>Microsoft Office Word</Application>
  <DocSecurity>0</DocSecurity>
  <Lines>67</Lines>
  <Paragraphs>18</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9501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Diego Tortelli</dc:creator>
  <cp:lastModifiedBy>caterina puggioni</cp:lastModifiedBy>
  <cp:revision>5</cp:revision>
  <cp:lastPrinted>1900-12-31T23:00:00Z</cp:lastPrinted>
  <dcterms:created xsi:type="dcterms:W3CDTF">2018-02-16T08:45:00Z</dcterms:created>
  <dcterms:modified xsi:type="dcterms:W3CDTF">2018-02-16T09:48:00Z</dcterms:modified>
</cp:coreProperties>
</file>